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EB04945" w:rsidR="001A53D6" w:rsidRPr="00C66E4D" w:rsidRDefault="00E35E25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>JOCR-2962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D3EEB3F" w:rsidR="003069E0" w:rsidRPr="00C66E4D" w:rsidRDefault="00E35E25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>Yaman</w:t>
            </w:r>
            <w:proofErr w:type="spellEnd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>Ortaköylü</w:t>
            </w:r>
            <w:proofErr w:type="spellEnd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E35E25">
              <w:rPr>
                <w:rFonts w:ascii="Times New Roman" w:hAnsi="Times New Roman" w:cs="Times New Roman"/>
                <w:b/>
                <w:color w:val="000000" w:themeColor="text1"/>
              </w:rPr>
              <w:t>Melek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170400AF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B3E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E35E25" w:rsidRPr="00E35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Succinate Dehydrogenase Subunit B Deficient </w:t>
            </w:r>
            <w:proofErr w:type="spellStart"/>
            <w:r w:rsidR="00E35E25" w:rsidRPr="00E35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Pediatric</w:t>
            </w:r>
            <w:proofErr w:type="spellEnd"/>
            <w:r w:rsidR="00E35E25" w:rsidRPr="00E35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Gastrointestinal Stromal </w:t>
            </w:r>
            <w:proofErr w:type="spellStart"/>
            <w:r w:rsidR="00E35E25" w:rsidRPr="00E35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</w:p>
          <w:p w14:paraId="62D9A2D5" w14:textId="3C707E15" w:rsidR="00C73956" w:rsidRDefault="00140858" w:rsidP="004245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35E25" w:rsidRPr="00E35E25">
              <w:rPr>
                <w:rFonts w:ascii="Times New Roman" w:hAnsi="Times New Roman" w:cs="Times New Roman"/>
                <w:color w:val="000000" w:themeColor="text1"/>
              </w:rPr>
              <w:t xml:space="preserve">The article is a well-structured and detailed case report that contributes new insights into SDH-deficient GISTs in pediatric patients. With some revisions focused on clarity, consistency, and expanding the discussion of its novel findings, this manuscript </w:t>
            </w:r>
            <w:proofErr w:type="gramStart"/>
            <w:r w:rsidR="00E35E25" w:rsidRPr="00E35E25">
              <w:rPr>
                <w:rFonts w:ascii="Times New Roman" w:hAnsi="Times New Roman" w:cs="Times New Roman"/>
                <w:color w:val="000000" w:themeColor="text1"/>
              </w:rPr>
              <w:t>could be significantly strengthened</w:t>
            </w:r>
            <w:proofErr w:type="gramEnd"/>
            <w:r w:rsidR="00E35E25" w:rsidRPr="00E35E25">
              <w:rPr>
                <w:rFonts w:ascii="Times New Roman" w:hAnsi="Times New Roman" w:cs="Times New Roman"/>
                <w:color w:val="000000" w:themeColor="text1"/>
              </w:rPr>
              <w:t xml:space="preserve"> for publication.</w:t>
            </w:r>
          </w:p>
          <w:p w14:paraId="57377F2A" w14:textId="77777777" w:rsidR="00E35E25" w:rsidRPr="00E35E25" w:rsidRDefault="00E35E25" w:rsidP="00E35E2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includes a detailed explanation of </w:t>
            </w:r>
            <w:proofErr w:type="spellStart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immunohistochemical</w:t>
            </w:r>
            <w:proofErr w:type="spellEnd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results and genetic mutations (e.g., SDHA and SDHB) that are novel and not previously reported. This adds valuable new knowledge to the literature on SDH-deficient GISTs.</w:t>
            </w:r>
          </w:p>
          <w:p w14:paraId="52F36055" w14:textId="68271D59" w:rsidR="00E35E25" w:rsidRPr="00E35E25" w:rsidRDefault="00E35E25" w:rsidP="00E35E2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the discussion section </w:t>
            </w:r>
            <w:proofErr w:type="gramStart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further explore</w:t>
            </w:r>
            <w:proofErr w:type="gramEnd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implications of the novel genetic mutations identified in this case. Discuss how these mutations could potentially influence future treatments or lead to a better understanding of SDH-deficient GISTs. Highlight the clinical significance of these novel variants in comparison to previously reported mutations.</w:t>
            </w:r>
          </w:p>
          <w:p w14:paraId="3F9DD053" w14:textId="6F2C35FE" w:rsidR="00E35E25" w:rsidRPr="00E35E25" w:rsidRDefault="00E35E25" w:rsidP="00E35E2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Including a table summarizing key pathological findings (e.g., </w:t>
            </w:r>
            <w:proofErr w:type="spellStart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immunohistochemical</w:t>
            </w:r>
            <w:proofErr w:type="spellEnd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results) and genetic mutations would help readers quickly grasp the important points. Similarly, diagrams or </w:t>
            </w:r>
            <w:proofErr w:type="spellStart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histopathological</w:t>
            </w:r>
            <w:proofErr w:type="spellEnd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images could further enhance the clinical description.</w:t>
            </w:r>
          </w:p>
          <w:p w14:paraId="0E203C80" w14:textId="34D08046" w:rsidR="00E35E25" w:rsidRPr="00E35E25" w:rsidRDefault="00E35E25" w:rsidP="00E35E2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mentions that the findings are consistent with some literature, but the comparison could be more robust. A direct comparison of the patient's genetic mutations and treatment outcomes with similar cases in existing studies would provide a stronger discussion.</w:t>
            </w:r>
          </w:p>
          <w:p w14:paraId="3DD5D612" w14:textId="3B398AFF" w:rsidR="00E35E25" w:rsidRPr="00E35E25" w:rsidRDefault="00E35E25" w:rsidP="00E35E2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Although the rarity of the case </w:t>
            </w:r>
            <w:proofErr w:type="gramStart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mentioned</w:t>
            </w:r>
            <w:proofErr w:type="gramEnd"/>
            <w:r w:rsidRPr="00E35E2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a brief acknowledgment of the limitations due to the single case study nature could provide more balance. This can also serve as a call for further research or the establishment of treatment guidelines.</w:t>
            </w: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7B06D" w14:textId="77777777" w:rsidR="00A85827" w:rsidRDefault="00A85827" w:rsidP="00F65AB0">
      <w:pPr>
        <w:spacing w:after="0" w:line="240" w:lineRule="auto"/>
      </w:pPr>
      <w:r>
        <w:separator/>
      </w:r>
    </w:p>
  </w:endnote>
  <w:endnote w:type="continuationSeparator" w:id="0">
    <w:p w14:paraId="63B24826" w14:textId="77777777" w:rsidR="00A85827" w:rsidRDefault="00A8582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FCFCA" w14:textId="77777777" w:rsidR="00A85827" w:rsidRDefault="00A85827" w:rsidP="00F65AB0">
      <w:pPr>
        <w:spacing w:after="0" w:line="240" w:lineRule="auto"/>
      </w:pPr>
      <w:r>
        <w:separator/>
      </w:r>
    </w:p>
  </w:footnote>
  <w:footnote w:type="continuationSeparator" w:id="0">
    <w:p w14:paraId="581D8284" w14:textId="77777777" w:rsidR="00A85827" w:rsidRDefault="00A8582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77C67"/>
    <w:multiLevelType w:val="hybridMultilevel"/>
    <w:tmpl w:val="B4A6C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3"/>
  </w:num>
  <w:num w:numId="5">
    <w:abstractNumId w:val="14"/>
  </w:num>
  <w:num w:numId="6">
    <w:abstractNumId w:val="16"/>
  </w:num>
  <w:num w:numId="7">
    <w:abstractNumId w:val="24"/>
  </w:num>
  <w:num w:numId="8">
    <w:abstractNumId w:val="4"/>
  </w:num>
  <w:num w:numId="9">
    <w:abstractNumId w:val="18"/>
  </w:num>
  <w:num w:numId="10">
    <w:abstractNumId w:val="25"/>
  </w:num>
  <w:num w:numId="11">
    <w:abstractNumId w:val="26"/>
  </w:num>
  <w:num w:numId="12">
    <w:abstractNumId w:val="7"/>
  </w:num>
  <w:num w:numId="13">
    <w:abstractNumId w:val="21"/>
  </w:num>
  <w:num w:numId="14">
    <w:abstractNumId w:val="3"/>
  </w:num>
  <w:num w:numId="15">
    <w:abstractNumId w:val="15"/>
  </w:num>
  <w:num w:numId="16">
    <w:abstractNumId w:val="17"/>
  </w:num>
  <w:num w:numId="17">
    <w:abstractNumId w:val="5"/>
  </w:num>
  <w:num w:numId="18">
    <w:abstractNumId w:val="28"/>
  </w:num>
  <w:num w:numId="19">
    <w:abstractNumId w:val="12"/>
  </w:num>
  <w:num w:numId="20">
    <w:abstractNumId w:val="11"/>
  </w:num>
  <w:num w:numId="21">
    <w:abstractNumId w:val="19"/>
  </w:num>
  <w:num w:numId="22">
    <w:abstractNumId w:val="10"/>
  </w:num>
  <w:num w:numId="23">
    <w:abstractNumId w:val="20"/>
  </w:num>
  <w:num w:numId="24">
    <w:abstractNumId w:val="2"/>
  </w:num>
  <w:num w:numId="25">
    <w:abstractNumId w:val="6"/>
  </w:num>
  <w:num w:numId="26">
    <w:abstractNumId w:val="13"/>
  </w:num>
  <w:num w:numId="27">
    <w:abstractNumId w:val="22"/>
  </w:num>
  <w:num w:numId="28">
    <w:abstractNumId w:val="27"/>
  </w:num>
  <w:num w:numId="2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4E35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27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4900"/>
    <w:rsid w:val="00E35E25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B1A8-EBC4-4CCD-8DA8-10F07C31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2024-09-11T07:05:00Z</dcterms:created>
  <dcterms:modified xsi:type="dcterms:W3CDTF">2024-09-11T07:05:00Z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